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4E" w:rsidRPr="0025757A" w:rsidRDefault="00B4784E" w:rsidP="00935BF0">
      <w:pPr>
        <w:ind w:left="5954"/>
      </w:pPr>
      <w:r w:rsidRPr="0025757A">
        <w:t>ЗАТВЕРДЖЕНО</w:t>
      </w:r>
    </w:p>
    <w:p w:rsidR="0069483A" w:rsidRPr="0025757A" w:rsidRDefault="0069483A" w:rsidP="00B4784E">
      <w:pPr>
        <w:ind w:left="5954"/>
      </w:pPr>
      <w:r w:rsidRPr="0025757A">
        <w:t>наказ</w:t>
      </w:r>
      <w:r w:rsidR="00B4784E" w:rsidRPr="0025757A">
        <w:t>ом</w:t>
      </w:r>
      <w:r w:rsidRPr="0025757A">
        <w:t xml:space="preserve"> </w:t>
      </w:r>
      <w:r w:rsidR="002773DD" w:rsidRPr="0025757A">
        <w:t>к</w:t>
      </w:r>
      <w:r w:rsidRPr="0025757A">
        <w:t>ерівника апарату</w:t>
      </w:r>
    </w:p>
    <w:p w:rsidR="0069483A" w:rsidRPr="0025757A" w:rsidRDefault="008818E1" w:rsidP="00B4784E">
      <w:pPr>
        <w:ind w:left="5954"/>
      </w:pPr>
      <w:r w:rsidRPr="0025757A">
        <w:t>Південно-західного</w:t>
      </w:r>
      <w:r w:rsidR="0069483A" w:rsidRPr="0025757A">
        <w:t xml:space="preserve"> апеляційного</w:t>
      </w:r>
    </w:p>
    <w:p w:rsidR="00B4784E" w:rsidRPr="0025757A" w:rsidRDefault="0069483A" w:rsidP="00B4784E">
      <w:pPr>
        <w:ind w:left="5954"/>
      </w:pPr>
      <w:r w:rsidRPr="0025757A">
        <w:t>господарського суду</w:t>
      </w:r>
    </w:p>
    <w:p w:rsidR="0069483A" w:rsidRPr="0025757A" w:rsidRDefault="009C5E48" w:rsidP="00B4784E">
      <w:pPr>
        <w:ind w:left="5954"/>
      </w:pPr>
      <w:r w:rsidRPr="0025757A">
        <w:t xml:space="preserve">від </w:t>
      </w:r>
      <w:r w:rsidR="00C30E31" w:rsidRPr="0025757A">
        <w:t>10.07</w:t>
      </w:r>
      <w:r w:rsidR="00A003BE" w:rsidRPr="0025757A">
        <w:t>.2019</w:t>
      </w:r>
      <w:r w:rsidR="000F4470" w:rsidRPr="0025757A">
        <w:t xml:space="preserve"> </w:t>
      </w:r>
      <w:r w:rsidR="00441926" w:rsidRPr="0025757A">
        <w:t xml:space="preserve">№ </w:t>
      </w:r>
      <w:r w:rsidR="0060675C">
        <w:t>164</w:t>
      </w:r>
      <w:bookmarkStart w:id="0" w:name="_GoBack"/>
      <w:bookmarkEnd w:id="0"/>
      <w:r w:rsidR="0069483A" w:rsidRPr="0025757A">
        <w:t>-к</w:t>
      </w:r>
    </w:p>
    <w:p w:rsidR="0069483A" w:rsidRPr="0025757A" w:rsidRDefault="0069483A" w:rsidP="00212510">
      <w:pPr>
        <w:pStyle w:val="rvps7"/>
        <w:spacing w:before="0" w:beforeAutospacing="0" w:after="0" w:afterAutospacing="0"/>
        <w:jc w:val="center"/>
        <w:rPr>
          <w:rStyle w:val="rvts15"/>
        </w:rPr>
      </w:pPr>
      <w:r w:rsidRPr="0025757A">
        <w:rPr>
          <w:rStyle w:val="rvts15"/>
        </w:rPr>
        <w:t>УМОВИ</w:t>
      </w:r>
    </w:p>
    <w:p w:rsidR="00BA3519" w:rsidRPr="0025757A" w:rsidRDefault="0069483A" w:rsidP="006D313E">
      <w:pPr>
        <w:pStyle w:val="rvps7"/>
        <w:spacing w:before="0" w:beforeAutospacing="0" w:after="0" w:afterAutospacing="0"/>
        <w:jc w:val="center"/>
        <w:rPr>
          <w:rStyle w:val="rvts15"/>
        </w:rPr>
      </w:pPr>
      <w:r w:rsidRPr="0025757A">
        <w:rPr>
          <w:rStyle w:val="rvts15"/>
        </w:rPr>
        <w:t xml:space="preserve">проведення конкурсу на </w:t>
      </w:r>
      <w:r w:rsidR="00A003BE" w:rsidRPr="0025757A">
        <w:rPr>
          <w:rStyle w:val="rvts15"/>
        </w:rPr>
        <w:t>зайняття</w:t>
      </w:r>
      <w:r w:rsidR="00BA3519" w:rsidRPr="0025757A">
        <w:rPr>
          <w:rStyle w:val="rvts15"/>
        </w:rPr>
        <w:t xml:space="preserve"> посади державної служби</w:t>
      </w:r>
      <w:r w:rsidR="002067BE" w:rsidRPr="0025757A">
        <w:rPr>
          <w:rStyle w:val="rvts15"/>
        </w:rPr>
        <w:t xml:space="preserve"> категорії «</w:t>
      </w:r>
      <w:r w:rsidR="002034EB">
        <w:rPr>
          <w:rStyle w:val="rvts15"/>
        </w:rPr>
        <w:t>Б</w:t>
      </w:r>
      <w:r w:rsidR="00B66D66" w:rsidRPr="0025757A">
        <w:rPr>
          <w:rStyle w:val="rvts15"/>
        </w:rPr>
        <w:t xml:space="preserve">» – </w:t>
      </w:r>
    </w:p>
    <w:p w:rsidR="0069483A" w:rsidRPr="0025757A" w:rsidRDefault="002034EB" w:rsidP="006D313E">
      <w:pPr>
        <w:pStyle w:val="rvps7"/>
        <w:spacing w:before="0" w:beforeAutospacing="0" w:after="0" w:afterAutospacing="0"/>
        <w:jc w:val="center"/>
        <w:rPr>
          <w:rStyle w:val="rvts15"/>
        </w:rPr>
      </w:pPr>
      <w:r>
        <w:rPr>
          <w:rStyle w:val="rvts15"/>
        </w:rPr>
        <w:t>начальника</w:t>
      </w:r>
      <w:r w:rsidR="007C1A90" w:rsidRPr="0025757A">
        <w:rPr>
          <w:rStyle w:val="rvts15"/>
        </w:rPr>
        <w:t xml:space="preserve"> відділу </w:t>
      </w:r>
      <w:r w:rsidR="00C30E31" w:rsidRPr="0025757A">
        <w:rPr>
          <w:rStyle w:val="rvts15"/>
        </w:rPr>
        <w:t>документообігу (канцелярія)</w:t>
      </w:r>
    </w:p>
    <w:p w:rsidR="0069483A" w:rsidRPr="0025757A" w:rsidRDefault="008818E1" w:rsidP="00095D31">
      <w:pPr>
        <w:pStyle w:val="rvps7"/>
        <w:spacing w:before="0" w:beforeAutospacing="0" w:after="0" w:afterAutospacing="0"/>
        <w:jc w:val="center"/>
        <w:rPr>
          <w:rStyle w:val="rvts15"/>
        </w:rPr>
      </w:pPr>
      <w:r w:rsidRPr="0025757A">
        <w:t>Південно-західного</w:t>
      </w:r>
      <w:r w:rsidRPr="0025757A">
        <w:rPr>
          <w:rStyle w:val="rvts15"/>
        </w:rPr>
        <w:t xml:space="preserve"> </w:t>
      </w:r>
      <w:r w:rsidR="0069483A" w:rsidRPr="0025757A">
        <w:rPr>
          <w:rStyle w:val="rvts15"/>
        </w:rPr>
        <w:t>апеляційного господарського суду</w:t>
      </w:r>
    </w:p>
    <w:p w:rsidR="00924F06" w:rsidRDefault="00924F06" w:rsidP="00095D31">
      <w:pPr>
        <w:pStyle w:val="rvps7"/>
        <w:spacing w:before="0" w:beforeAutospacing="0" w:after="0" w:afterAutospacing="0"/>
        <w:jc w:val="center"/>
        <w:rPr>
          <w:rStyle w:val="rvts15"/>
        </w:rPr>
      </w:pPr>
      <w:r w:rsidRPr="0025757A">
        <w:rPr>
          <w:rStyle w:val="rvts15"/>
        </w:rPr>
        <w:t>м. Одеса, проспект Шевченка,29</w:t>
      </w:r>
    </w:p>
    <w:p w:rsidR="0025757A" w:rsidRPr="0025757A" w:rsidRDefault="0025757A" w:rsidP="00095D31">
      <w:pPr>
        <w:pStyle w:val="rvps7"/>
        <w:spacing w:before="0" w:beforeAutospacing="0" w:after="0" w:afterAutospacing="0"/>
        <w:jc w:val="center"/>
        <w:rPr>
          <w:rStyle w:val="rvts15"/>
        </w:rPr>
      </w:pPr>
    </w:p>
    <w:tbl>
      <w:tblPr>
        <w:tblW w:w="52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542"/>
        <w:gridCol w:w="1843"/>
        <w:gridCol w:w="4892"/>
      </w:tblGrid>
      <w:tr w:rsidR="002034EB" w:rsidTr="002034EB">
        <w:tc>
          <w:tcPr>
            <w:tcW w:w="1007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34EB" w:rsidRDefault="002034EB">
            <w:pPr>
              <w:pStyle w:val="rvps12"/>
              <w:jc w:val="center"/>
              <w:rPr>
                <w:b/>
              </w:rPr>
            </w:pPr>
            <w:bookmarkStart w:id="1" w:name="n196"/>
            <w:bookmarkEnd w:id="1"/>
            <w:r>
              <w:rPr>
                <w:b/>
              </w:rPr>
              <w:t>Загальні умови</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4"/>
            </w:pPr>
            <w:r>
              <w:t>Посадові обов’язки</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C05B6E">
            <w:pPr>
              <w:pStyle w:val="a4"/>
              <w:tabs>
                <w:tab w:val="left" w:pos="1276"/>
              </w:tabs>
              <w:spacing w:before="0" w:beforeAutospacing="0" w:after="0" w:afterAutospacing="0" w:line="264" w:lineRule="auto"/>
              <w:rPr>
                <w:lang w:val="uk-UA"/>
              </w:rPr>
            </w:pPr>
            <w:r w:rsidRPr="00C05B6E">
              <w:rPr>
                <w:lang w:val="uk-UA"/>
              </w:rPr>
              <w:t xml:space="preserve">здійснення безпосереднього керівництва роботою відділу, спрямовування його діяльності, розподіл завдань та обов’язків між працівниками відділу; організація і забезпечення виконання працівниками відділу покладених на них завдань та обов’язків, контроль їх роботи; організація та відповідальність за ведення діловодства у суді з визначеною номенклатурою відповідно до встановленого в суді порядку; розробка та впровадження заходів, спрямованих на вдосконалення діловодства в суді; організація роботи з приймання документів поточного діловодства суду до архіву та забезпечення їх зберігання, використання; забезпечує ведення обліку, зберігання, використання та знищення документів з грифом «Для службового користування», контроль дотримання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19.10.2016 №736; забезпечення підготовки матеріалів до засідань експертної комісії суду для проведення роботи з експертизи цінності документів і відбору їх на зберігання та знищення; організація роботи з розробки номенклатури справ суду;  організація обліку печаток і штампів, які використовує відділ, та здійснення контролю за їх зберіганням і використанням; розгляд всієї вхідної кореспонденції, сортування її для реєстрації, у разі необхідності проставляння позначки «Контроль» і передача на резолюцію керівництву суду. Після повернення документів з резолюцією забезпечення своєчасного доведення документів до виконавців, здійснення контролю щодо </w:t>
            </w:r>
            <w:r w:rsidRPr="00C05B6E">
              <w:rPr>
                <w:lang w:val="uk-UA"/>
              </w:rPr>
              <w:lastRenderedPageBreak/>
              <w:t>термінів виконання документів; здійснення внесення в автоматизовану систему документообігу суду даних відповідно до внутрішнього розподілу обов’язків; забезпечення організації та ведення документації з питань, віднесених до його компетенції; здійснення роботи з судовими справами і документами, що містять конфіденційну та службову інформацію, відповідно до вимог законодавства</w:t>
            </w:r>
            <w:r>
              <w:rPr>
                <w:lang w:val="uk-UA"/>
              </w:rPr>
              <w:t>;</w:t>
            </w:r>
            <w:r w:rsidRPr="00C05B6E">
              <w:rPr>
                <w:lang w:val="uk-UA"/>
              </w:rPr>
              <w:t xml:space="preserve"> виконання інших функціональних обов'язків відповідно до посадової інструкції</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34EB" w:rsidRDefault="002034EB">
            <w:pPr>
              <w:pStyle w:val="rvps14"/>
            </w:pPr>
            <w:r>
              <w:lastRenderedPageBreak/>
              <w:t>Умови оплати праці</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rsidP="002034EB">
            <w:pPr>
              <w:pStyle w:val="rvps14"/>
              <w:spacing w:before="0" w:beforeAutospacing="0" w:after="0" w:afterAutospacing="0"/>
            </w:pPr>
            <w:r>
              <w:t>посадовий оклад – 8110 грн., надбавки та доплати до посадового окладу відповідно до законодавства</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34EB" w:rsidRDefault="002034EB">
            <w:pPr>
              <w:pStyle w:val="rvps14"/>
            </w:pPr>
            <w:r>
              <w:t>Інформація про строковість чи безстроковість призначення на посаду</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4"/>
              <w:spacing w:before="0" w:beforeAutospacing="0" w:after="0" w:afterAutospacing="0"/>
            </w:pPr>
            <w:r>
              <w:t>безстрокове призначення на посаду</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4"/>
            </w:pPr>
            <w:r>
              <w:t>Перелік документів, необхідних для участі в конкурсі, та строк їх подання</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2"/>
              <w:spacing w:before="0" w:beforeAutospacing="0" w:after="0" w:afterAutospacing="0"/>
            </w:pPr>
            <w:r>
              <w:t>1. Копія паспорта громадянина України.</w:t>
            </w:r>
          </w:p>
          <w:p w:rsidR="002034EB" w:rsidRDefault="002034EB">
            <w:pPr>
              <w:pStyle w:val="rvps2"/>
              <w:spacing w:before="0" w:beforeAutospacing="0" w:after="0" w:afterAutospacing="0"/>
            </w:pPr>
            <w: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2034EB" w:rsidRDefault="002034EB">
            <w:pPr>
              <w:pStyle w:val="rvps2"/>
              <w:spacing w:before="0" w:beforeAutospacing="0" w:after="0" w:afterAutospacing="0"/>
            </w:pPr>
            <w: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034EB" w:rsidRDefault="002034EB">
            <w:pPr>
              <w:pStyle w:val="rvps2"/>
              <w:spacing w:before="0" w:beforeAutospacing="0" w:after="0" w:afterAutospacing="0"/>
            </w:pPr>
            <w:r>
              <w:t>4. Копія документа (документів) про освіту.</w:t>
            </w:r>
          </w:p>
          <w:p w:rsidR="002034EB" w:rsidRDefault="002034EB">
            <w:pPr>
              <w:pStyle w:val="rvps2"/>
              <w:spacing w:before="0" w:beforeAutospacing="0" w:after="0" w:afterAutospacing="0"/>
            </w:pPr>
            <w:r>
              <w:t>5. Оригінал посвідчення атестації щодо вільного володіння державною мовою.</w:t>
            </w:r>
          </w:p>
          <w:p w:rsidR="002034EB" w:rsidRDefault="002034EB">
            <w:pPr>
              <w:pStyle w:val="rvps2"/>
              <w:spacing w:before="0" w:beforeAutospacing="0" w:after="0" w:afterAutospacing="0"/>
            </w:pPr>
            <w:r>
              <w:t>6. Заповнена особова картка встановленого зразка.</w:t>
            </w:r>
          </w:p>
          <w:p w:rsidR="002034EB" w:rsidRDefault="002034EB">
            <w:pPr>
              <w:pStyle w:val="rvps2"/>
              <w:spacing w:before="0" w:beforeAutospacing="0" w:after="0" w:afterAutospacing="0"/>
            </w:pPr>
            <w:r>
              <w:t>7. Декларація особи, уповноваженої на виконання функцій держави або місцевого самоврядування, за 2018 рік (подається в порядку, передбаченому Законом України «Про запобігання корупції»);</w:t>
            </w:r>
          </w:p>
          <w:p w:rsidR="002034EB" w:rsidRDefault="002034EB">
            <w:pPr>
              <w:pStyle w:val="rvps2"/>
              <w:spacing w:before="0" w:beforeAutospacing="0" w:after="0" w:afterAutospacing="0"/>
            </w:pPr>
            <w:r>
              <w:rPr>
                <w:color w:val="000000"/>
                <w:shd w:val="clear" w:color="auto" w:fill="FFFFFF"/>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документу до примусового виконання.</w:t>
            </w:r>
            <w:r>
              <w:t>.</w:t>
            </w:r>
          </w:p>
          <w:p w:rsidR="002034EB" w:rsidRDefault="002034EB">
            <w:pPr>
              <w:pStyle w:val="rvps2"/>
              <w:spacing w:before="0" w:beforeAutospacing="0" w:after="0" w:afterAutospacing="0"/>
            </w:pPr>
            <w:r>
              <w:t>Строк подання документів: 23 календарних дні з дня оприлюднення інформації про проведення конкурсу на офіційному сайті Національного агентства з питань державної служби.</w:t>
            </w:r>
          </w:p>
          <w:p w:rsidR="002034EB" w:rsidRDefault="002034EB" w:rsidP="00C05B6E">
            <w:pPr>
              <w:pStyle w:val="rvps2"/>
              <w:spacing w:before="0" w:beforeAutospacing="0" w:after="0" w:afterAutospacing="0"/>
            </w:pPr>
            <w:r>
              <w:t xml:space="preserve">Останній день прийому документів – </w:t>
            </w:r>
            <w:r>
              <w:br/>
            </w:r>
            <w:r w:rsidR="00C05B6E">
              <w:lastRenderedPageBreak/>
              <w:t xml:space="preserve">24 липня 2019 </w:t>
            </w:r>
            <w:r>
              <w:t>року до 18:00</w:t>
            </w:r>
          </w:p>
        </w:tc>
      </w:tr>
      <w:tr w:rsidR="005C042F"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042F" w:rsidRPr="00035096" w:rsidRDefault="005C042F" w:rsidP="005C042F">
            <w:r w:rsidRPr="00035096">
              <w:lastRenderedPageBreak/>
              <w:t>Додаткові (необов’язкові) документи</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042F" w:rsidRDefault="005C042F" w:rsidP="005C042F">
            <w:r w:rsidRPr="00035096">
              <w:t>Заява щодо забезпечення розумності пристосування за формою згідно з додатком 3 до Порядку проведення конкурсу на зайняття посад державної служби</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rsidP="005C042F">
            <w:pPr>
              <w:pStyle w:val="rvps14"/>
            </w:pPr>
            <w:r>
              <w:t xml:space="preserve">Місце, </w:t>
            </w:r>
            <w:r w:rsidR="005C042F">
              <w:t>час та дата початку проведення тестування</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7"/>
              <w:spacing w:before="0" w:beforeAutospacing="0" w:after="0" w:afterAutospacing="0"/>
            </w:pPr>
            <w:r>
              <w:rPr>
                <w:rStyle w:val="rvts15"/>
              </w:rPr>
              <w:t>м. Одеса, проспект Шевченка, 29,</w:t>
            </w:r>
          </w:p>
          <w:p w:rsidR="002034EB" w:rsidRDefault="00E46036" w:rsidP="00E46036">
            <w:pPr>
              <w:pStyle w:val="rvps7"/>
              <w:spacing w:before="0" w:beforeAutospacing="0" w:after="0" w:afterAutospacing="0"/>
            </w:pPr>
            <w:r>
              <w:t>01 серпня</w:t>
            </w:r>
            <w:r w:rsidR="002034EB">
              <w:t xml:space="preserve"> 201</w:t>
            </w:r>
            <w:r>
              <w:t>9</w:t>
            </w:r>
            <w:r w:rsidR="002034EB">
              <w:t xml:space="preserve"> року об 11:00</w:t>
            </w:r>
          </w:p>
        </w:tc>
      </w:tr>
      <w:tr w:rsidR="002034EB" w:rsidTr="002034EB">
        <w:tc>
          <w:tcPr>
            <w:tcW w:w="5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34EB" w:rsidRDefault="002034EB">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2034EB">
            <w:pPr>
              <w:pStyle w:val="rvps14"/>
              <w:spacing w:before="0" w:beforeAutospacing="0" w:after="0" w:afterAutospacing="0"/>
            </w:pPr>
            <w:r>
              <w:t>Толокнова Олена Петрівна т. (048)301-409</w:t>
            </w:r>
          </w:p>
          <w:p w:rsidR="002034EB" w:rsidRDefault="002034EB">
            <w:r>
              <w:t>orgkadr@oda.arbitr.gov.ua</w:t>
            </w:r>
          </w:p>
          <w:p w:rsidR="002034EB" w:rsidRDefault="002034EB">
            <w:pPr>
              <w:pStyle w:val="rvps14"/>
              <w:spacing w:before="0" w:beforeAutospacing="0" w:after="0" w:afterAutospacing="0"/>
            </w:pPr>
          </w:p>
        </w:tc>
      </w:tr>
      <w:tr w:rsidR="002034EB" w:rsidTr="002034EB">
        <w:trPr>
          <w:trHeight w:val="312"/>
        </w:trPr>
        <w:tc>
          <w:tcPr>
            <w:tcW w:w="1007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jc w:val="center"/>
              <w:rPr>
                <w:b/>
              </w:rPr>
            </w:pPr>
            <w:r>
              <w:rPr>
                <w:b/>
              </w:rPr>
              <w:t>Кваліфікаційні вимоги</w:t>
            </w:r>
          </w:p>
        </w:tc>
      </w:tr>
      <w:tr w:rsidR="002034EB" w:rsidTr="002034EB">
        <w:trPr>
          <w:trHeight w:val="329"/>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jc w:val="center"/>
            </w:pPr>
            <w:r>
              <w:t>1</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rPr>
                <w:b/>
              </w:rPr>
            </w:pPr>
            <w:r>
              <w:rPr>
                <w:lang w:eastAsia="ru-RU"/>
              </w:rPr>
              <w:t>Освіта</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rPr>
                <w:b/>
              </w:rPr>
            </w:pPr>
            <w:r>
              <w:rPr>
                <w:lang w:eastAsia="ru-RU"/>
              </w:rPr>
              <w:t>Вища освіта за ступенем магістра (у разі коли особа, яка претендує на зайняття посади державної служби категорії «Б», здобула вищу освіту за освітньо-кваліфікаційним рівнем спеціаліста відповідно до підпункту 2 пункту 2 розділу XV «Прикінцеві та перехідні положення» Закону України «Про вищу освіту», така освіта прирівнюється до вищої ос</w:t>
            </w:r>
            <w:r w:rsidR="00C05B6E">
              <w:rPr>
                <w:lang w:eastAsia="ru-RU"/>
              </w:rPr>
              <w:t>віти ступеня магістра), юридичного спрямування</w:t>
            </w:r>
          </w:p>
        </w:tc>
      </w:tr>
      <w:tr w:rsidR="002034EB" w:rsidTr="002034EB">
        <w:trPr>
          <w:trHeight w:val="409"/>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Style1"/>
              <w:rPr>
                <w:lang w:val="uk-UA"/>
              </w:rPr>
            </w:pPr>
            <w:r>
              <w:rPr>
                <w:lang w:val="uk-UA"/>
              </w:rPr>
              <w:t>2</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Style1"/>
              <w:jc w:val="left"/>
              <w:rPr>
                <w:b/>
                <w:lang w:val="uk-UA"/>
              </w:rPr>
            </w:pPr>
            <w:r>
              <w:rPr>
                <w:lang w:val="uk-UA"/>
              </w:rPr>
              <w:t xml:space="preserve">Досвід роботи </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jc w:val="both"/>
            </w:pPr>
            <w: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034EB" w:rsidTr="002034EB">
        <w:trPr>
          <w:trHeight w:val="312"/>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jc w:val="center"/>
            </w:pPr>
            <w:r>
              <w:t>3</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rPr>
                <w:b/>
              </w:rPr>
            </w:pPr>
            <w:r>
              <w:rPr>
                <w:lang w:eastAsia="ru-RU"/>
              </w:rPr>
              <w:t>Володіння державною мовою</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spacing w:before="0" w:beforeAutospacing="0" w:after="0" w:afterAutospacing="0"/>
              <w:rPr>
                <w:b/>
              </w:rPr>
            </w:pPr>
            <w:r>
              <w:rPr>
                <w:lang w:eastAsia="ru-RU"/>
              </w:rPr>
              <w:t>вільне володіння державною мовою</w:t>
            </w:r>
          </w:p>
        </w:tc>
      </w:tr>
      <w:tr w:rsidR="002034EB" w:rsidTr="002034EB">
        <w:trPr>
          <w:trHeight w:val="312"/>
        </w:trPr>
        <w:tc>
          <w:tcPr>
            <w:tcW w:w="1007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rvps12"/>
              <w:jc w:val="center"/>
              <w:rPr>
                <w:b/>
              </w:rPr>
            </w:pPr>
            <w:r>
              <w:rPr>
                <w:b/>
                <w:lang w:eastAsia="ru-RU"/>
              </w:rPr>
              <w:t>Вимоги до компетентність</w:t>
            </w:r>
          </w:p>
        </w:tc>
      </w:tr>
      <w:tr w:rsidR="002034EB" w:rsidTr="002034EB">
        <w:trPr>
          <w:trHeight w:val="185"/>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2034EB">
            <w:pPr>
              <w:pStyle w:val="BodyText24"/>
              <w:jc w:val="center"/>
              <w:rPr>
                <w:b/>
                <w:sz w:val="24"/>
                <w:szCs w:val="24"/>
                <w:lang w:val="uk-UA"/>
              </w:rPr>
            </w:pP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BodyText24"/>
              <w:jc w:val="center"/>
              <w:rPr>
                <w:b/>
                <w:sz w:val="24"/>
                <w:szCs w:val="24"/>
                <w:lang w:val="uk-UA"/>
              </w:rPr>
            </w:pPr>
            <w:r>
              <w:rPr>
                <w:b/>
                <w:sz w:val="24"/>
                <w:szCs w:val="24"/>
                <w:lang w:val="uk-UA"/>
              </w:rPr>
              <w:t>Вимога</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a4"/>
              <w:spacing w:before="0" w:beforeAutospacing="0" w:after="0" w:afterAutospacing="0"/>
              <w:jc w:val="center"/>
              <w:rPr>
                <w:bCs/>
                <w:lang w:val="uk-UA" w:eastAsia="uk-UA"/>
              </w:rPr>
            </w:pPr>
            <w:r>
              <w:rPr>
                <w:rFonts w:eastAsia="Times New Roman"/>
                <w:b/>
                <w:lang w:val="uk-UA" w:eastAsia="uk-UA"/>
              </w:rPr>
              <w:t>Компоненти вимоги</w:t>
            </w:r>
          </w:p>
        </w:tc>
      </w:tr>
      <w:tr w:rsidR="002034EB" w:rsidTr="00CA3CA5">
        <w:trPr>
          <w:trHeight w:val="185"/>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center"/>
              <w:rPr>
                <w:sz w:val="24"/>
                <w:szCs w:val="24"/>
                <w:lang w:val="uk-UA"/>
              </w:rPr>
            </w:pPr>
            <w:r>
              <w:rPr>
                <w:sz w:val="24"/>
                <w:szCs w:val="24"/>
                <w:lang w:val="uk-UA"/>
              </w:rPr>
              <w:t>1.</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left"/>
              <w:rPr>
                <w:sz w:val="24"/>
                <w:szCs w:val="24"/>
                <w:lang w:val="uk-UA"/>
              </w:rPr>
            </w:pPr>
            <w:r w:rsidRPr="00CA3CA5">
              <w:rPr>
                <w:sz w:val="24"/>
                <w:szCs w:val="24"/>
                <w:lang w:val="uk-UA"/>
              </w:rPr>
              <w:t>Уміння працювати з комп’ютером (рівень користувача)</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3CA5" w:rsidRPr="00CA3CA5" w:rsidRDefault="00CA3CA5" w:rsidP="00CA3CA5">
            <w:pPr>
              <w:pStyle w:val="ab"/>
              <w:numPr>
                <w:ilvl w:val="0"/>
                <w:numId w:val="20"/>
              </w:numPr>
              <w:tabs>
                <w:tab w:val="left" w:pos="562"/>
              </w:tabs>
              <w:spacing w:after="0" w:line="240" w:lineRule="auto"/>
              <w:ind w:left="0" w:firstLine="278"/>
              <w:jc w:val="both"/>
              <w:rPr>
                <w:rFonts w:ascii="Times New Roman" w:hAnsi="Times New Roman"/>
                <w:sz w:val="24"/>
                <w:szCs w:val="24"/>
                <w:lang w:val="uk-UA"/>
              </w:rPr>
            </w:pPr>
            <w:r w:rsidRPr="00CA3CA5">
              <w:rPr>
                <w:rFonts w:ascii="Times New Roman" w:hAnsi="Times New Roman"/>
                <w:sz w:val="24"/>
                <w:szCs w:val="24"/>
                <w:lang w:val="uk-UA"/>
              </w:rPr>
              <w:t xml:space="preserve">Досвідчений користувач </w:t>
            </w:r>
            <w:r w:rsidRPr="00CA3CA5">
              <w:rPr>
                <w:rFonts w:ascii="Times New Roman" w:hAnsi="Times New Roman"/>
                <w:sz w:val="24"/>
                <w:szCs w:val="24"/>
                <w:lang w:val="en-US"/>
              </w:rPr>
              <w:t>Microsoft</w:t>
            </w:r>
            <w:r w:rsidRPr="00CA3CA5">
              <w:rPr>
                <w:rFonts w:ascii="Times New Roman" w:hAnsi="Times New Roman"/>
                <w:sz w:val="24"/>
                <w:szCs w:val="24"/>
                <w:lang w:val="uk-UA"/>
              </w:rPr>
              <w:t xml:space="preserve"> </w:t>
            </w:r>
            <w:r w:rsidRPr="00CA3CA5">
              <w:rPr>
                <w:rFonts w:ascii="Times New Roman" w:hAnsi="Times New Roman"/>
                <w:sz w:val="24"/>
                <w:szCs w:val="24"/>
                <w:lang w:val="en-US"/>
              </w:rPr>
              <w:t>Office</w:t>
            </w:r>
            <w:r w:rsidRPr="00CA3CA5">
              <w:rPr>
                <w:rFonts w:ascii="Times New Roman" w:hAnsi="Times New Roman"/>
                <w:sz w:val="24"/>
                <w:szCs w:val="24"/>
                <w:lang w:val="uk-UA"/>
              </w:rPr>
              <w:t xml:space="preserve"> (</w:t>
            </w:r>
            <w:r w:rsidRPr="00CA3CA5">
              <w:rPr>
                <w:rFonts w:ascii="Times New Roman" w:hAnsi="Times New Roman"/>
                <w:sz w:val="24"/>
                <w:szCs w:val="24"/>
                <w:lang w:val="en-US"/>
              </w:rPr>
              <w:t>Word, Excel, Power Point</w:t>
            </w:r>
            <w:r w:rsidRPr="00CA3CA5">
              <w:rPr>
                <w:rFonts w:ascii="Times New Roman" w:hAnsi="Times New Roman"/>
                <w:sz w:val="24"/>
                <w:szCs w:val="24"/>
                <w:lang w:val="uk-UA"/>
              </w:rPr>
              <w:t>)</w:t>
            </w:r>
          </w:p>
          <w:p w:rsidR="00CA3CA5" w:rsidRPr="00CA3CA5" w:rsidRDefault="00CA3CA5" w:rsidP="00CA3CA5">
            <w:pPr>
              <w:pStyle w:val="ab"/>
              <w:numPr>
                <w:ilvl w:val="0"/>
                <w:numId w:val="20"/>
              </w:numPr>
              <w:tabs>
                <w:tab w:val="left" w:pos="128"/>
                <w:tab w:val="left" w:pos="562"/>
              </w:tabs>
              <w:spacing w:after="0" w:line="240" w:lineRule="auto"/>
              <w:ind w:left="0" w:firstLine="278"/>
              <w:jc w:val="both"/>
              <w:rPr>
                <w:rFonts w:ascii="Times New Roman" w:hAnsi="Times New Roman"/>
                <w:sz w:val="24"/>
                <w:szCs w:val="24"/>
              </w:rPr>
            </w:pPr>
            <w:r w:rsidRPr="00CA3CA5">
              <w:rPr>
                <w:rFonts w:ascii="Times New Roman" w:hAnsi="Times New Roman"/>
                <w:sz w:val="24"/>
                <w:szCs w:val="24"/>
              </w:rPr>
              <w:t>Навички роботи з інформаційно–пошуковими системами в мережі Інтернет</w:t>
            </w:r>
          </w:p>
          <w:p w:rsidR="00CA3CA5" w:rsidRPr="00CA3CA5" w:rsidRDefault="00CA3CA5" w:rsidP="00CA3CA5">
            <w:pPr>
              <w:pStyle w:val="ab"/>
              <w:numPr>
                <w:ilvl w:val="0"/>
                <w:numId w:val="20"/>
              </w:numPr>
              <w:tabs>
                <w:tab w:val="left" w:pos="128"/>
                <w:tab w:val="left" w:pos="562"/>
              </w:tabs>
              <w:spacing w:after="0" w:line="240" w:lineRule="auto"/>
              <w:ind w:left="0" w:firstLine="278"/>
              <w:jc w:val="both"/>
              <w:rPr>
                <w:rFonts w:ascii="Times New Roman" w:hAnsi="Times New Roman"/>
                <w:sz w:val="24"/>
                <w:szCs w:val="24"/>
              </w:rPr>
            </w:pPr>
            <w:r w:rsidRPr="00CA3CA5">
              <w:rPr>
                <w:rFonts w:ascii="Times New Roman" w:hAnsi="Times New Roman"/>
                <w:sz w:val="24"/>
                <w:szCs w:val="24"/>
              </w:rPr>
              <w:t>Знання сучасних технологій з електронного урядування, вільне користування системами інформаційно–правового забезпечення</w:t>
            </w:r>
          </w:p>
          <w:p w:rsidR="002034EB" w:rsidRPr="00CA3CA5" w:rsidRDefault="00CA3CA5" w:rsidP="00CA3CA5">
            <w:pPr>
              <w:pStyle w:val="a4"/>
              <w:numPr>
                <w:ilvl w:val="0"/>
                <w:numId w:val="20"/>
              </w:numPr>
              <w:tabs>
                <w:tab w:val="left" w:pos="562"/>
              </w:tabs>
              <w:spacing w:before="0" w:beforeAutospacing="0" w:after="0" w:afterAutospacing="0"/>
              <w:ind w:left="0" w:firstLine="278"/>
              <w:rPr>
                <w:rFonts w:eastAsia="Times New Roman"/>
                <w:lang w:val="uk-UA" w:eastAsia="uk-UA"/>
              </w:rPr>
            </w:pPr>
            <w:r w:rsidRPr="00CA3CA5">
              <w:rPr>
                <w:lang w:val="uk-UA"/>
              </w:rPr>
              <w:t xml:space="preserve">Вільне користування автоматизованою системою діловодства суду, </w:t>
            </w:r>
            <w:r w:rsidRPr="00CA3CA5">
              <w:t>Єдиним державним реєстром судових рішень</w:t>
            </w:r>
          </w:p>
        </w:tc>
      </w:tr>
      <w:tr w:rsidR="002034EB" w:rsidTr="00CA3CA5">
        <w:trPr>
          <w:trHeight w:val="185"/>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center"/>
              <w:rPr>
                <w:sz w:val="24"/>
                <w:szCs w:val="24"/>
                <w:lang w:val="uk-UA"/>
              </w:rPr>
            </w:pPr>
            <w:r>
              <w:rPr>
                <w:sz w:val="24"/>
                <w:szCs w:val="24"/>
                <w:lang w:val="uk-UA"/>
              </w:rPr>
              <w:t>2.</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left"/>
              <w:rPr>
                <w:sz w:val="24"/>
                <w:szCs w:val="24"/>
                <w:lang w:val="uk-UA"/>
              </w:rPr>
            </w:pPr>
            <w:r>
              <w:rPr>
                <w:sz w:val="24"/>
                <w:szCs w:val="24"/>
                <w:lang w:val="uk-UA" w:eastAsia="uk-UA"/>
              </w:rPr>
              <w:t>Ділові якості</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3CA5" w:rsidRPr="00CA3CA5" w:rsidRDefault="00CA3CA5" w:rsidP="00A343B4">
            <w:pPr>
              <w:numPr>
                <w:ilvl w:val="0"/>
                <w:numId w:val="18"/>
              </w:numPr>
              <w:tabs>
                <w:tab w:val="left" w:pos="278"/>
              </w:tabs>
              <w:jc w:val="both"/>
            </w:pPr>
            <w:r w:rsidRPr="00CA3CA5">
              <w:t>Лідерські якості</w:t>
            </w:r>
          </w:p>
          <w:p w:rsidR="00CA3CA5" w:rsidRPr="00CA3CA5" w:rsidRDefault="00CA3CA5" w:rsidP="00A343B4">
            <w:pPr>
              <w:numPr>
                <w:ilvl w:val="0"/>
                <w:numId w:val="18"/>
              </w:numPr>
              <w:tabs>
                <w:tab w:val="left" w:pos="278"/>
              </w:tabs>
              <w:jc w:val="both"/>
            </w:pPr>
            <w:r w:rsidRPr="00CA3CA5">
              <w:t>Організаторські здібності</w:t>
            </w:r>
          </w:p>
          <w:p w:rsidR="00CA3CA5" w:rsidRPr="00CA3CA5" w:rsidRDefault="00CA3CA5" w:rsidP="00A343B4">
            <w:pPr>
              <w:numPr>
                <w:ilvl w:val="0"/>
                <w:numId w:val="18"/>
              </w:numPr>
              <w:tabs>
                <w:tab w:val="left" w:pos="278"/>
              </w:tabs>
              <w:jc w:val="both"/>
            </w:pPr>
            <w:r w:rsidRPr="00CA3CA5">
              <w:t>Діалогове спілкування (письмове і усне)</w:t>
            </w:r>
          </w:p>
          <w:p w:rsidR="00CA3CA5" w:rsidRPr="00CA3CA5" w:rsidRDefault="00CA3CA5" w:rsidP="00A343B4">
            <w:pPr>
              <w:numPr>
                <w:ilvl w:val="0"/>
                <w:numId w:val="18"/>
              </w:numPr>
              <w:tabs>
                <w:tab w:val="left" w:pos="278"/>
              </w:tabs>
              <w:jc w:val="both"/>
            </w:pPr>
            <w:r w:rsidRPr="00CA3CA5">
              <w:t xml:space="preserve">Аналітичні здібності </w:t>
            </w:r>
          </w:p>
          <w:p w:rsidR="00CA3CA5" w:rsidRPr="00CA3CA5" w:rsidRDefault="00CA3CA5" w:rsidP="00A343B4">
            <w:pPr>
              <w:numPr>
                <w:ilvl w:val="0"/>
                <w:numId w:val="18"/>
              </w:numPr>
              <w:tabs>
                <w:tab w:val="left" w:pos="278"/>
              </w:tabs>
              <w:jc w:val="both"/>
            </w:pPr>
            <w:r w:rsidRPr="00CA3CA5">
              <w:t>Вміння розподіляти роботу</w:t>
            </w:r>
          </w:p>
          <w:p w:rsidR="002034EB" w:rsidRPr="00CA3CA5" w:rsidRDefault="00CA3CA5" w:rsidP="00A343B4">
            <w:pPr>
              <w:pStyle w:val="a4"/>
              <w:numPr>
                <w:ilvl w:val="0"/>
                <w:numId w:val="18"/>
              </w:numPr>
              <w:tabs>
                <w:tab w:val="left" w:pos="278"/>
              </w:tabs>
              <w:spacing w:before="0" w:beforeAutospacing="0" w:after="0" w:afterAutospacing="0"/>
              <w:rPr>
                <w:rFonts w:eastAsia="Times New Roman"/>
                <w:lang w:val="uk-UA" w:eastAsia="uk-UA"/>
              </w:rPr>
            </w:pPr>
            <w:r w:rsidRPr="00CA3CA5">
              <w:rPr>
                <w:lang w:val="uk-UA"/>
              </w:rPr>
              <w:t>Оперативність</w:t>
            </w:r>
          </w:p>
        </w:tc>
      </w:tr>
      <w:tr w:rsidR="002034EB" w:rsidTr="00CA3CA5">
        <w:trPr>
          <w:trHeight w:val="185"/>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center"/>
              <w:rPr>
                <w:sz w:val="24"/>
                <w:szCs w:val="24"/>
                <w:lang w:val="uk-UA"/>
              </w:rPr>
            </w:pPr>
            <w:r>
              <w:rPr>
                <w:sz w:val="24"/>
                <w:szCs w:val="24"/>
                <w:lang w:val="uk-UA"/>
              </w:rPr>
              <w:t>3.</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CA3CA5" w:rsidP="00CA3CA5">
            <w:pPr>
              <w:pStyle w:val="BodyText24"/>
              <w:jc w:val="left"/>
              <w:rPr>
                <w:sz w:val="24"/>
                <w:szCs w:val="24"/>
                <w:lang w:val="uk-UA"/>
              </w:rPr>
            </w:pPr>
            <w:r>
              <w:rPr>
                <w:sz w:val="24"/>
                <w:szCs w:val="24"/>
                <w:lang w:val="uk-UA" w:eastAsia="uk-UA"/>
              </w:rPr>
              <w:t>Особистісні якості</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3CA5" w:rsidRPr="00CA3CA5" w:rsidRDefault="00CA3CA5" w:rsidP="00A343B4">
            <w:pPr>
              <w:pStyle w:val="a4"/>
              <w:numPr>
                <w:ilvl w:val="0"/>
                <w:numId w:val="19"/>
              </w:numPr>
              <w:tabs>
                <w:tab w:val="left" w:pos="278"/>
              </w:tabs>
              <w:spacing w:before="0" w:beforeAutospacing="0" w:after="0" w:afterAutospacing="0"/>
              <w:ind w:left="720" w:hanging="360"/>
              <w:rPr>
                <w:rFonts w:eastAsia="Times New Roman"/>
                <w:lang w:val="uk-UA" w:eastAsia="uk-UA"/>
              </w:rPr>
            </w:pPr>
            <w:r w:rsidRPr="00CA3CA5">
              <w:rPr>
                <w:rFonts w:eastAsia="Times New Roman"/>
                <w:lang w:val="uk-UA" w:eastAsia="uk-UA"/>
              </w:rPr>
              <w:t>Ініціативність</w:t>
            </w:r>
          </w:p>
          <w:p w:rsidR="00CA3CA5" w:rsidRPr="00CA3CA5" w:rsidRDefault="00CA3CA5" w:rsidP="00A343B4">
            <w:pPr>
              <w:pStyle w:val="a4"/>
              <w:numPr>
                <w:ilvl w:val="0"/>
                <w:numId w:val="19"/>
              </w:numPr>
              <w:tabs>
                <w:tab w:val="left" w:pos="278"/>
              </w:tabs>
              <w:spacing w:before="0" w:beforeAutospacing="0" w:after="0" w:afterAutospacing="0"/>
              <w:ind w:left="720" w:hanging="360"/>
              <w:rPr>
                <w:rFonts w:eastAsia="Times New Roman"/>
                <w:lang w:val="uk-UA" w:eastAsia="uk-UA"/>
              </w:rPr>
            </w:pPr>
            <w:r w:rsidRPr="00CA3CA5">
              <w:rPr>
                <w:rFonts w:eastAsia="Times New Roman"/>
                <w:lang w:val="uk-UA" w:eastAsia="uk-UA"/>
              </w:rPr>
              <w:t xml:space="preserve">Відповідальність </w:t>
            </w:r>
          </w:p>
          <w:p w:rsidR="00CA3CA5" w:rsidRPr="00CA3CA5" w:rsidRDefault="00CA3CA5" w:rsidP="00A343B4">
            <w:pPr>
              <w:pStyle w:val="a4"/>
              <w:numPr>
                <w:ilvl w:val="0"/>
                <w:numId w:val="19"/>
              </w:numPr>
              <w:tabs>
                <w:tab w:val="left" w:pos="278"/>
              </w:tabs>
              <w:spacing w:before="0" w:beforeAutospacing="0" w:after="0" w:afterAutospacing="0"/>
              <w:ind w:left="720" w:hanging="360"/>
              <w:rPr>
                <w:rFonts w:eastAsia="Times New Roman"/>
                <w:lang w:val="uk-UA" w:eastAsia="uk-UA"/>
              </w:rPr>
            </w:pPr>
            <w:r w:rsidRPr="00CA3CA5">
              <w:rPr>
                <w:rFonts w:eastAsia="Times New Roman"/>
                <w:lang w:val="uk-UA" w:eastAsia="uk-UA"/>
              </w:rPr>
              <w:t>Вміння вести перемовини</w:t>
            </w:r>
          </w:p>
          <w:p w:rsidR="00CA3CA5" w:rsidRPr="00CA3CA5" w:rsidRDefault="00CA3CA5" w:rsidP="00A343B4">
            <w:pPr>
              <w:pStyle w:val="a4"/>
              <w:numPr>
                <w:ilvl w:val="0"/>
                <w:numId w:val="19"/>
              </w:numPr>
              <w:tabs>
                <w:tab w:val="left" w:pos="278"/>
              </w:tabs>
              <w:spacing w:before="0" w:beforeAutospacing="0" w:after="0" w:afterAutospacing="0"/>
              <w:ind w:left="720" w:hanging="360"/>
              <w:rPr>
                <w:rFonts w:eastAsia="Times New Roman"/>
                <w:lang w:val="uk-UA" w:eastAsia="uk-UA"/>
              </w:rPr>
            </w:pPr>
            <w:r w:rsidRPr="00CA3CA5">
              <w:rPr>
                <w:rFonts w:eastAsia="Times New Roman"/>
                <w:lang w:val="uk-UA" w:eastAsia="uk-UA"/>
              </w:rPr>
              <w:t>Дисциплінованість</w:t>
            </w:r>
          </w:p>
          <w:p w:rsidR="002034EB" w:rsidRPr="00CA3CA5" w:rsidRDefault="00CA3CA5" w:rsidP="00A343B4">
            <w:pPr>
              <w:pStyle w:val="a4"/>
              <w:numPr>
                <w:ilvl w:val="0"/>
                <w:numId w:val="19"/>
              </w:numPr>
              <w:tabs>
                <w:tab w:val="left" w:pos="278"/>
              </w:tabs>
              <w:spacing w:before="0" w:beforeAutospacing="0" w:after="0" w:afterAutospacing="0"/>
              <w:ind w:left="720" w:hanging="360"/>
              <w:rPr>
                <w:rFonts w:eastAsia="Times New Roman"/>
                <w:lang w:val="uk-UA" w:eastAsia="uk-UA"/>
              </w:rPr>
            </w:pPr>
            <w:r w:rsidRPr="00CA3CA5">
              <w:rPr>
                <w:rFonts w:eastAsia="Times New Roman"/>
                <w:lang w:val="uk-UA" w:eastAsia="uk-UA"/>
              </w:rPr>
              <w:t>Комунікабельність</w:t>
            </w:r>
          </w:p>
        </w:tc>
      </w:tr>
      <w:tr w:rsidR="002034EB" w:rsidTr="002034EB">
        <w:trPr>
          <w:trHeight w:val="166"/>
        </w:trPr>
        <w:tc>
          <w:tcPr>
            <w:tcW w:w="1007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Pr="00CA3CA5" w:rsidRDefault="002034EB">
            <w:pPr>
              <w:pStyle w:val="a4"/>
              <w:spacing w:before="0" w:beforeAutospacing="0" w:after="0" w:afterAutospacing="0"/>
              <w:jc w:val="center"/>
              <w:rPr>
                <w:rStyle w:val="FontStyle84"/>
                <w:sz w:val="24"/>
                <w:szCs w:val="24"/>
                <w:lang w:val="uk-UA" w:eastAsia="uk-UA"/>
              </w:rPr>
            </w:pPr>
            <w:r w:rsidRPr="00CA3CA5">
              <w:rPr>
                <w:rStyle w:val="FontStyle84"/>
                <w:sz w:val="24"/>
                <w:szCs w:val="24"/>
                <w:lang w:val="uk-UA" w:eastAsia="uk-UA"/>
              </w:rPr>
              <w:t>Професійні знання</w:t>
            </w:r>
          </w:p>
        </w:tc>
      </w:tr>
      <w:tr w:rsidR="002034EB" w:rsidTr="002034EB">
        <w:trPr>
          <w:trHeight w:val="166"/>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34EB" w:rsidRDefault="002034EB">
            <w:pPr>
              <w:jc w:val="center"/>
              <w:rPr>
                <w:b/>
              </w:rPr>
            </w:pP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Pr="00CA3CA5" w:rsidRDefault="002034EB">
            <w:pPr>
              <w:pStyle w:val="a4"/>
              <w:jc w:val="center"/>
              <w:rPr>
                <w:rStyle w:val="FontStyle72"/>
                <w:b/>
                <w:sz w:val="24"/>
                <w:szCs w:val="24"/>
                <w:lang w:val="uk-UA" w:eastAsia="uk-UA"/>
              </w:rPr>
            </w:pPr>
            <w:r w:rsidRPr="00CA3CA5">
              <w:rPr>
                <w:rStyle w:val="FontStyle72"/>
                <w:b/>
                <w:sz w:val="24"/>
                <w:szCs w:val="24"/>
                <w:lang w:val="uk-UA" w:eastAsia="uk-UA"/>
              </w:rPr>
              <w:t>Вимога</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Pr="00CA3CA5" w:rsidRDefault="002034EB">
            <w:pPr>
              <w:pStyle w:val="rvps14"/>
              <w:tabs>
                <w:tab w:val="left" w:pos="327"/>
              </w:tabs>
              <w:spacing w:before="0" w:beforeAutospacing="0" w:after="0" w:afterAutospacing="0"/>
              <w:jc w:val="center"/>
              <w:rPr>
                <w:rStyle w:val="FontStyle84"/>
                <w:sz w:val="24"/>
                <w:szCs w:val="24"/>
              </w:rPr>
            </w:pPr>
            <w:r w:rsidRPr="00CA3CA5">
              <w:rPr>
                <w:rStyle w:val="FontStyle84"/>
                <w:sz w:val="24"/>
                <w:szCs w:val="24"/>
              </w:rPr>
              <w:t>Компоненти вимоги</w:t>
            </w:r>
          </w:p>
        </w:tc>
      </w:tr>
      <w:tr w:rsidR="002034EB" w:rsidTr="002034EB">
        <w:trPr>
          <w:trHeight w:val="166"/>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jc w:val="center"/>
            </w:pPr>
            <w:r>
              <w:t>1</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a4"/>
              <w:rPr>
                <w:rStyle w:val="FontStyle72"/>
                <w:lang w:val="uk-UA" w:eastAsia="uk-UA"/>
              </w:rPr>
            </w:pPr>
            <w:r>
              <w:rPr>
                <w:rStyle w:val="FontStyle72"/>
                <w:lang w:val="uk-UA" w:eastAsia="uk-UA"/>
              </w:rPr>
              <w:t xml:space="preserve">Знання </w:t>
            </w:r>
            <w:r>
              <w:rPr>
                <w:rStyle w:val="FontStyle72"/>
                <w:lang w:val="uk-UA" w:eastAsia="uk-UA"/>
              </w:rPr>
              <w:lastRenderedPageBreak/>
              <w:t>законодавства</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rsidP="002034EB">
            <w:pPr>
              <w:pStyle w:val="rvps14"/>
              <w:numPr>
                <w:ilvl w:val="0"/>
                <w:numId w:val="14"/>
              </w:numPr>
              <w:tabs>
                <w:tab w:val="left" w:pos="278"/>
              </w:tabs>
              <w:spacing w:before="0" w:beforeAutospacing="0" w:after="0" w:afterAutospacing="0"/>
              <w:ind w:left="-5" w:firstLine="0"/>
            </w:pPr>
            <w:r>
              <w:lastRenderedPageBreak/>
              <w:t>Конституція України;</w:t>
            </w:r>
          </w:p>
          <w:p w:rsidR="002034EB" w:rsidRDefault="002034EB" w:rsidP="002034EB">
            <w:pPr>
              <w:pStyle w:val="rvps14"/>
              <w:numPr>
                <w:ilvl w:val="0"/>
                <w:numId w:val="14"/>
              </w:numPr>
              <w:tabs>
                <w:tab w:val="left" w:pos="278"/>
              </w:tabs>
              <w:spacing w:before="0" w:beforeAutospacing="0" w:after="0" w:afterAutospacing="0"/>
              <w:ind w:left="-5" w:firstLine="0"/>
            </w:pPr>
            <w:r>
              <w:lastRenderedPageBreak/>
              <w:t>Закон України «Про державну службу»;</w:t>
            </w:r>
          </w:p>
          <w:p w:rsidR="002034EB" w:rsidRDefault="002034EB" w:rsidP="002034EB">
            <w:pPr>
              <w:pStyle w:val="rvps14"/>
              <w:numPr>
                <w:ilvl w:val="0"/>
                <w:numId w:val="14"/>
              </w:numPr>
              <w:tabs>
                <w:tab w:val="left" w:pos="278"/>
              </w:tabs>
              <w:spacing w:before="0" w:beforeAutospacing="0" w:after="0" w:afterAutospacing="0"/>
              <w:ind w:left="-5" w:firstLine="0"/>
            </w:pPr>
            <w:r>
              <w:t>Закон України «Про запобігання корупції»</w:t>
            </w:r>
          </w:p>
        </w:tc>
      </w:tr>
      <w:tr w:rsidR="002034EB" w:rsidTr="002034EB">
        <w:trPr>
          <w:trHeight w:val="166"/>
        </w:trPr>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jc w:val="center"/>
            </w:pPr>
            <w:r>
              <w:lastRenderedPageBreak/>
              <w:t>2</w:t>
            </w:r>
          </w:p>
        </w:tc>
        <w:tc>
          <w:tcPr>
            <w:tcW w:w="25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pPr>
              <w:pStyle w:val="a4"/>
              <w:rPr>
                <w:rStyle w:val="FontStyle72"/>
                <w:lang w:val="uk-UA" w:eastAsia="uk-UA"/>
              </w:rPr>
            </w:pPr>
            <w:r>
              <w:rPr>
                <w:rStyle w:val="FontStyle72"/>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34EB" w:rsidRDefault="002034EB" w:rsidP="002034EB">
            <w:pPr>
              <w:numPr>
                <w:ilvl w:val="0"/>
                <w:numId w:val="15"/>
              </w:numPr>
              <w:tabs>
                <w:tab w:val="left" w:pos="278"/>
                <w:tab w:val="left" w:pos="341"/>
              </w:tabs>
              <w:ind w:left="-5" w:firstLine="0"/>
            </w:pPr>
            <w:r>
              <w:t>України</w:t>
            </w:r>
            <w:r>
              <w:rPr>
                <w:sz w:val="22"/>
                <w:szCs w:val="22"/>
              </w:rPr>
              <w:t xml:space="preserve"> Закон України «Про судоустрій і статус суддів»;</w:t>
            </w:r>
          </w:p>
          <w:p w:rsidR="002034EB" w:rsidRDefault="002034EB" w:rsidP="002034EB">
            <w:pPr>
              <w:numPr>
                <w:ilvl w:val="0"/>
                <w:numId w:val="15"/>
              </w:numPr>
              <w:tabs>
                <w:tab w:val="left" w:pos="278"/>
                <w:tab w:val="left" w:pos="341"/>
              </w:tabs>
              <w:ind w:left="-5" w:firstLine="0"/>
            </w:pPr>
            <w:r>
              <w:t>Господарський процесуальний кодекс України</w:t>
            </w:r>
          </w:p>
          <w:p w:rsidR="00C05B6E" w:rsidRPr="00C05B6E" w:rsidRDefault="002034EB" w:rsidP="002034EB">
            <w:pPr>
              <w:numPr>
                <w:ilvl w:val="0"/>
                <w:numId w:val="15"/>
              </w:numPr>
              <w:tabs>
                <w:tab w:val="left" w:pos="278"/>
                <w:tab w:val="left" w:pos="341"/>
              </w:tabs>
              <w:ind w:left="-5" w:firstLine="0"/>
              <w:rPr>
                <w:sz w:val="22"/>
                <w:szCs w:val="22"/>
              </w:rPr>
            </w:pPr>
            <w:r>
              <w:rPr>
                <w:sz w:val="22"/>
                <w:szCs w:val="22"/>
              </w:rPr>
              <w:t>Закон України «Про інформацію»;</w:t>
            </w:r>
          </w:p>
          <w:p w:rsidR="002034EB" w:rsidRDefault="00C05B6E" w:rsidP="002034EB">
            <w:pPr>
              <w:numPr>
                <w:ilvl w:val="0"/>
                <w:numId w:val="15"/>
              </w:numPr>
              <w:tabs>
                <w:tab w:val="left" w:pos="278"/>
                <w:tab w:val="left" w:pos="341"/>
              </w:tabs>
              <w:ind w:left="-5" w:firstLine="0"/>
              <w:rPr>
                <w:sz w:val="22"/>
                <w:szCs w:val="22"/>
              </w:rPr>
            </w:pPr>
            <w:r w:rsidRPr="0025757A">
              <w:t>Інструкція з діловодства в господарських судах України</w:t>
            </w:r>
            <w:r>
              <w:t>;</w:t>
            </w:r>
          </w:p>
          <w:p w:rsidR="002034EB" w:rsidRDefault="002034EB" w:rsidP="002034EB">
            <w:pPr>
              <w:numPr>
                <w:ilvl w:val="0"/>
                <w:numId w:val="15"/>
              </w:numPr>
              <w:tabs>
                <w:tab w:val="left" w:pos="278"/>
                <w:tab w:val="left" w:pos="341"/>
              </w:tabs>
              <w:ind w:left="-5" w:firstLine="0"/>
              <w:rPr>
                <w:sz w:val="22"/>
                <w:szCs w:val="22"/>
              </w:rPr>
            </w:pPr>
            <w:r>
              <w:t>Цивільний процесуальний кодекс України</w:t>
            </w:r>
          </w:p>
        </w:tc>
      </w:tr>
    </w:tbl>
    <w:p w:rsidR="00590E29" w:rsidRPr="0025757A" w:rsidRDefault="00590E29"/>
    <w:sectPr w:rsidR="00590E29" w:rsidRPr="0025757A" w:rsidSect="008151D5">
      <w:headerReference w:type="default" r:id="rId7"/>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E4" w:rsidRDefault="004628E4" w:rsidP="00BE5B37">
      <w:r>
        <w:separator/>
      </w:r>
    </w:p>
  </w:endnote>
  <w:endnote w:type="continuationSeparator" w:id="0">
    <w:p w:rsidR="004628E4" w:rsidRDefault="004628E4"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E4" w:rsidRDefault="004628E4" w:rsidP="00BE5B37">
      <w:r>
        <w:separator/>
      </w:r>
    </w:p>
  </w:footnote>
  <w:footnote w:type="continuationSeparator" w:id="0">
    <w:p w:rsidR="004628E4" w:rsidRDefault="004628E4"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37" w:rsidRDefault="00BE5B37">
    <w:pPr>
      <w:pStyle w:val="a7"/>
      <w:jc w:val="center"/>
    </w:pPr>
    <w:r>
      <w:fldChar w:fldCharType="begin"/>
    </w:r>
    <w:r>
      <w:instrText>PAGE   \* MERGEFORMAT</w:instrText>
    </w:r>
    <w:r>
      <w:fldChar w:fldCharType="separate"/>
    </w:r>
    <w:r w:rsidR="0060675C" w:rsidRPr="0060675C">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5A05395"/>
    <w:multiLevelType w:val="hybridMultilevel"/>
    <w:tmpl w:val="5AB0A802"/>
    <w:lvl w:ilvl="0" w:tplc="D5C8E052">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15:restartNumberingAfterBreak="0">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5" w15:restartNumberingAfterBreak="0">
    <w:nsid w:val="2E220947"/>
    <w:multiLevelType w:val="hybridMultilevel"/>
    <w:tmpl w:val="F28C66C8"/>
    <w:lvl w:ilvl="0" w:tplc="AD62FD8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5A5738"/>
    <w:multiLevelType w:val="hybridMultilevel"/>
    <w:tmpl w:val="3CC844AA"/>
    <w:lvl w:ilvl="0" w:tplc="A59248E2">
      <w:start w:val="1"/>
      <w:numFmt w:val="decimal"/>
      <w:lvlText w:val="%1."/>
      <w:lvlJc w:val="left"/>
      <w:pPr>
        <w:ind w:left="720" w:hanging="360"/>
      </w:pPr>
      <w:rPr>
        <w:rFonts w:ascii="Times New Roman" w:eastAsia="Calibri"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5EED7B9C"/>
    <w:multiLevelType w:val="hybridMultilevel"/>
    <w:tmpl w:val="23BAEEC0"/>
    <w:lvl w:ilvl="0" w:tplc="D4BE0742">
      <w:start w:val="1"/>
      <w:numFmt w:val="decimal"/>
      <w:lvlText w:val="%1."/>
      <w:lvlJc w:val="left"/>
      <w:pPr>
        <w:ind w:left="1065" w:hanging="705"/>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67B51D1"/>
    <w:multiLevelType w:val="hybridMultilevel"/>
    <w:tmpl w:val="D5CC878A"/>
    <w:lvl w:ilvl="0" w:tplc="1D0C9820">
      <w:start w:val="1"/>
      <w:numFmt w:val="decimal"/>
      <w:lvlText w:val="%1)"/>
      <w:lvlJc w:val="left"/>
      <w:pPr>
        <w:ind w:left="735" w:hanging="375"/>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6D360343"/>
    <w:multiLevelType w:val="hybridMultilevel"/>
    <w:tmpl w:val="921829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6"/>
  </w:num>
  <w:num w:numId="5">
    <w:abstractNumId w:val="3"/>
  </w:num>
  <w:num w:numId="6">
    <w:abstractNumId w:val="4"/>
  </w:num>
  <w:num w:numId="7">
    <w:abstractNumId w:val="10"/>
  </w:num>
  <w:num w:numId="8">
    <w:abstractNumId w:val="2"/>
  </w:num>
  <w:num w:numId="9">
    <w:abstractNumId w:val="14"/>
  </w:num>
  <w:num w:numId="10">
    <w:abstractNumId w:val="6"/>
  </w:num>
  <w:num w:numId="11">
    <w:abstractNumId w:val="8"/>
  </w:num>
  <w:num w:numId="12">
    <w:abstractNumId w:val="11"/>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1DAB"/>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34EB"/>
    <w:rsid w:val="002067BE"/>
    <w:rsid w:val="00212510"/>
    <w:rsid w:val="00221451"/>
    <w:rsid w:val="0022394C"/>
    <w:rsid w:val="0025119A"/>
    <w:rsid w:val="0025757A"/>
    <w:rsid w:val="00270195"/>
    <w:rsid w:val="00270C31"/>
    <w:rsid w:val="002773DD"/>
    <w:rsid w:val="002B0D43"/>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606AB"/>
    <w:rsid w:val="00370F2D"/>
    <w:rsid w:val="003916C5"/>
    <w:rsid w:val="003A3C36"/>
    <w:rsid w:val="003A72F5"/>
    <w:rsid w:val="003B09E4"/>
    <w:rsid w:val="003C1C24"/>
    <w:rsid w:val="003F3C5E"/>
    <w:rsid w:val="00412424"/>
    <w:rsid w:val="004378B6"/>
    <w:rsid w:val="00441926"/>
    <w:rsid w:val="00450529"/>
    <w:rsid w:val="00454C0F"/>
    <w:rsid w:val="0045670C"/>
    <w:rsid w:val="004628E4"/>
    <w:rsid w:val="0046691C"/>
    <w:rsid w:val="00480628"/>
    <w:rsid w:val="00494982"/>
    <w:rsid w:val="004C5086"/>
    <w:rsid w:val="004E35A0"/>
    <w:rsid w:val="004F1322"/>
    <w:rsid w:val="00504AB4"/>
    <w:rsid w:val="00511BD0"/>
    <w:rsid w:val="00512FED"/>
    <w:rsid w:val="0052473F"/>
    <w:rsid w:val="005633D0"/>
    <w:rsid w:val="00571034"/>
    <w:rsid w:val="005729EA"/>
    <w:rsid w:val="00590E29"/>
    <w:rsid w:val="005A3B75"/>
    <w:rsid w:val="005B0D48"/>
    <w:rsid w:val="005C042F"/>
    <w:rsid w:val="005C2B54"/>
    <w:rsid w:val="005D081B"/>
    <w:rsid w:val="005D1E9F"/>
    <w:rsid w:val="005E274D"/>
    <w:rsid w:val="005E436B"/>
    <w:rsid w:val="005F25BB"/>
    <w:rsid w:val="005F76D3"/>
    <w:rsid w:val="0060675C"/>
    <w:rsid w:val="006225DB"/>
    <w:rsid w:val="00640B6D"/>
    <w:rsid w:val="00670F5C"/>
    <w:rsid w:val="0067402E"/>
    <w:rsid w:val="0069483A"/>
    <w:rsid w:val="006A0C5A"/>
    <w:rsid w:val="006D1527"/>
    <w:rsid w:val="006D313E"/>
    <w:rsid w:val="006E6E53"/>
    <w:rsid w:val="006F42FF"/>
    <w:rsid w:val="006F72E1"/>
    <w:rsid w:val="0072734E"/>
    <w:rsid w:val="00740779"/>
    <w:rsid w:val="007459A3"/>
    <w:rsid w:val="00763C55"/>
    <w:rsid w:val="00772D62"/>
    <w:rsid w:val="007A03DA"/>
    <w:rsid w:val="007C1A90"/>
    <w:rsid w:val="007E145F"/>
    <w:rsid w:val="007F1E42"/>
    <w:rsid w:val="007F1FE0"/>
    <w:rsid w:val="008151D5"/>
    <w:rsid w:val="00836C33"/>
    <w:rsid w:val="00837492"/>
    <w:rsid w:val="0084138F"/>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4524"/>
    <w:rsid w:val="00964536"/>
    <w:rsid w:val="00984C0D"/>
    <w:rsid w:val="00986D86"/>
    <w:rsid w:val="00994A67"/>
    <w:rsid w:val="009B60D2"/>
    <w:rsid w:val="009C5E48"/>
    <w:rsid w:val="009E5982"/>
    <w:rsid w:val="00A003BE"/>
    <w:rsid w:val="00A05119"/>
    <w:rsid w:val="00A343B4"/>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05B6E"/>
    <w:rsid w:val="00C1034E"/>
    <w:rsid w:val="00C1081D"/>
    <w:rsid w:val="00C17854"/>
    <w:rsid w:val="00C2387E"/>
    <w:rsid w:val="00C30E31"/>
    <w:rsid w:val="00C37C7B"/>
    <w:rsid w:val="00C43BF3"/>
    <w:rsid w:val="00C546F1"/>
    <w:rsid w:val="00C54D35"/>
    <w:rsid w:val="00C66DE3"/>
    <w:rsid w:val="00C73899"/>
    <w:rsid w:val="00C80E21"/>
    <w:rsid w:val="00C84F3C"/>
    <w:rsid w:val="00C90E3C"/>
    <w:rsid w:val="00CA3CA5"/>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6036"/>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35D2"/>
    <w:rsid w:val="00EC4B17"/>
    <w:rsid w:val="00EC7538"/>
    <w:rsid w:val="00ED4C45"/>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02E2A9-2DF3-4D36-8DF5-0AEAB97D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 w:type="paragraph" w:styleId="ae">
    <w:name w:val="annotation text"/>
    <w:basedOn w:val="a"/>
    <w:link w:val="af"/>
    <w:uiPriority w:val="99"/>
    <w:semiHidden/>
    <w:unhideWhenUsed/>
    <w:rsid w:val="00CA3CA5"/>
    <w:pPr>
      <w:spacing w:after="200" w:line="276" w:lineRule="auto"/>
    </w:pPr>
    <w:rPr>
      <w:rFonts w:ascii="Calibri" w:eastAsia="Calibri" w:hAnsi="Calibri"/>
      <w:sz w:val="20"/>
      <w:szCs w:val="20"/>
      <w:lang w:val="ru-RU" w:eastAsia="en-US"/>
    </w:rPr>
  </w:style>
  <w:style w:type="character" w:customStyle="1" w:styleId="af">
    <w:name w:val="Текст примечания Знак"/>
    <w:basedOn w:val="a0"/>
    <w:link w:val="ae"/>
    <w:uiPriority w:val="99"/>
    <w:semiHidden/>
    <w:rsid w:val="00CA3CA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9487">
      <w:bodyDiv w:val="1"/>
      <w:marLeft w:val="0"/>
      <w:marRight w:val="0"/>
      <w:marTop w:val="0"/>
      <w:marBottom w:val="0"/>
      <w:divBdr>
        <w:top w:val="none" w:sz="0" w:space="0" w:color="auto"/>
        <w:left w:val="none" w:sz="0" w:space="0" w:color="auto"/>
        <w:bottom w:val="none" w:sz="0" w:space="0" w:color="auto"/>
        <w:right w:val="none" w:sz="0" w:space="0" w:color="auto"/>
      </w:divBdr>
    </w:div>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5071</cp:lastModifiedBy>
  <cp:revision>21</cp:revision>
  <cp:lastPrinted>2019-07-10T08:04:00Z</cp:lastPrinted>
  <dcterms:created xsi:type="dcterms:W3CDTF">2019-04-18T07:18:00Z</dcterms:created>
  <dcterms:modified xsi:type="dcterms:W3CDTF">2019-07-10T08:04:00Z</dcterms:modified>
</cp:coreProperties>
</file>